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0DB8" w14:textId="291A06DF" w:rsidR="004F32EA" w:rsidRPr="00D93BBA" w:rsidRDefault="004F32EA" w:rsidP="0013759B">
      <w:pPr>
        <w:jc w:val="center"/>
        <w:rPr>
          <w:rFonts w:cs="Arial"/>
          <w:noProof/>
          <w:sz w:val="24"/>
          <w:szCs w:val="24"/>
          <w:lang w:val="en-US"/>
        </w:rPr>
      </w:pPr>
      <w:r w:rsidRPr="00D93BBA">
        <w:rPr>
          <w:rFonts w:cs="Arial"/>
          <w:b/>
          <w:noProof/>
          <w:sz w:val="24"/>
          <w:szCs w:val="24"/>
          <w:lang w:val="en-US"/>
        </w:rPr>
        <w:t xml:space="preserve"> </w:t>
      </w:r>
      <w:r w:rsidRPr="00D93BBA">
        <w:rPr>
          <w:rFonts w:cs="Arial"/>
          <w:noProof/>
          <w:sz w:val="24"/>
          <w:szCs w:val="24"/>
          <w:lang w:val="en-US"/>
        </w:rPr>
        <w:t>Donor Coordination Online Meeting  with Partnering Internation</w:t>
      </w:r>
      <w:r w:rsidR="00D93BBA">
        <w:rPr>
          <w:rFonts w:cs="Arial"/>
          <w:noProof/>
          <w:sz w:val="24"/>
          <w:szCs w:val="24"/>
          <w:lang w:val="en-US"/>
        </w:rPr>
        <w:t>al</w:t>
      </w:r>
      <w:r w:rsidRPr="00D93BBA">
        <w:rPr>
          <w:rFonts w:cs="Arial"/>
          <w:noProof/>
          <w:sz w:val="24"/>
          <w:szCs w:val="24"/>
          <w:lang w:val="en-US"/>
        </w:rPr>
        <w:t xml:space="preserve"> Organizations (PIO)</w:t>
      </w:r>
    </w:p>
    <w:p w14:paraId="255754C7" w14:textId="77777777" w:rsidR="004F32EA" w:rsidRPr="00D93BBA" w:rsidRDefault="004F32EA" w:rsidP="00673B2A">
      <w:pPr>
        <w:jc w:val="center"/>
        <w:rPr>
          <w:rFonts w:cs="Arial"/>
          <w:noProof/>
          <w:sz w:val="24"/>
          <w:szCs w:val="24"/>
          <w:lang w:val="en-US"/>
        </w:rPr>
      </w:pPr>
    </w:p>
    <w:p w14:paraId="4206C9D1" w14:textId="63FB9D6A" w:rsidR="006B5F1E" w:rsidRPr="00D93BBA" w:rsidRDefault="00D93BBA" w:rsidP="006B5F1E">
      <w:pPr>
        <w:jc w:val="center"/>
        <w:rPr>
          <w:rFonts w:cs="Arial"/>
          <w:b/>
          <w:noProof/>
          <w:sz w:val="24"/>
          <w:szCs w:val="24"/>
          <w:lang w:val="en-US"/>
        </w:rPr>
      </w:pPr>
      <w:r w:rsidRPr="00D93BBA">
        <w:rPr>
          <w:rFonts w:cs="Arial"/>
          <w:b/>
          <w:noProof/>
          <w:sz w:val="24"/>
          <w:szCs w:val="24"/>
          <w:lang w:val="en-US"/>
        </w:rPr>
        <w:t xml:space="preserve">2019-2023 </w:t>
      </w:r>
      <w:r w:rsidR="006B5F1E" w:rsidRPr="00D93BBA">
        <w:rPr>
          <w:rFonts w:cs="Arial"/>
          <w:b/>
          <w:noProof/>
          <w:sz w:val="24"/>
          <w:szCs w:val="24"/>
          <w:lang w:val="en-US"/>
        </w:rPr>
        <w:t xml:space="preserve">PUBLIC FINANCIAL MANAGEMENT REFORM STRATEGY </w:t>
      </w:r>
      <w:r w:rsidRPr="00D93BBA">
        <w:rPr>
          <w:rFonts w:cs="Arial"/>
          <w:b/>
          <w:noProof/>
          <w:sz w:val="24"/>
          <w:szCs w:val="24"/>
          <w:lang w:val="en-US"/>
        </w:rPr>
        <w:t xml:space="preserve">PROGRESS IN </w:t>
      </w:r>
      <w:r w:rsidR="006B5F1E" w:rsidRPr="00D93BBA">
        <w:rPr>
          <w:rFonts w:cs="Arial"/>
          <w:b/>
          <w:noProof/>
          <w:sz w:val="24"/>
          <w:szCs w:val="24"/>
          <w:lang w:val="en-US"/>
        </w:rPr>
        <w:t>2020-2021 AND FURTHER COOPERATION WITH PIO</w:t>
      </w:r>
    </w:p>
    <w:p w14:paraId="3BBFFE27" w14:textId="603B6ECB" w:rsidR="00673B2A" w:rsidRDefault="00673B2A" w:rsidP="00673B2A">
      <w:pPr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</w:p>
    <w:p w14:paraId="69FDD1BD" w14:textId="77777777" w:rsidR="009F456A" w:rsidRPr="001D719D" w:rsidRDefault="009F456A" w:rsidP="00673B2A">
      <w:pPr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</w:p>
    <w:tbl>
      <w:tblPr>
        <w:tblStyle w:val="TableGrid"/>
        <w:tblW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2337"/>
      </w:tblGrid>
      <w:tr w:rsidR="0040133E" w:rsidRPr="001D719D" w14:paraId="48619A91" w14:textId="77777777" w:rsidTr="0040133E">
        <w:tc>
          <w:tcPr>
            <w:tcW w:w="1155" w:type="dxa"/>
          </w:tcPr>
          <w:p w14:paraId="35B5F3A2" w14:textId="4C3C2E89" w:rsidR="0040133E" w:rsidRPr="008F774C" w:rsidRDefault="00EE55AB" w:rsidP="00673B2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>Date</w:t>
            </w:r>
            <w:r w:rsidR="00D93BBA"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dxa"/>
          </w:tcPr>
          <w:p w14:paraId="20506C90" w14:textId="36F5FB45" w:rsidR="0040133E" w:rsidRPr="00EE55AB" w:rsidRDefault="007B305F" w:rsidP="007B305F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>J</w:t>
            </w:r>
            <w:r w:rsidR="00EE55AB"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>une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 xml:space="preserve"> </w:t>
            </w:r>
            <w:r w:rsidRPr="00EE55AB">
              <w:rPr>
                <w:rFonts w:ascii="GHEA Grapalat" w:hAnsi="GHEA Grapalat" w:cs="Arial"/>
                <w:noProof/>
                <w:sz w:val="20"/>
                <w:szCs w:val="20"/>
                <w:lang w:val="en-US"/>
              </w:rPr>
              <w:t>18</w:t>
            </w:r>
            <w:r w:rsidR="0040133E" w:rsidRPr="00EE55AB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, 2021</w:t>
            </w:r>
          </w:p>
        </w:tc>
      </w:tr>
    </w:tbl>
    <w:p w14:paraId="637386BD" w14:textId="77777777" w:rsidR="00673B2A" w:rsidRPr="001D719D" w:rsidRDefault="00673B2A" w:rsidP="00BA58C8">
      <w:pPr>
        <w:spacing w:after="0"/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</w:p>
    <w:tbl>
      <w:tblPr>
        <w:tblStyle w:val="LightList-Accent1"/>
        <w:tblW w:w="10842" w:type="dxa"/>
        <w:tblInd w:w="-294" w:type="dxa"/>
        <w:tblLook w:val="04A0" w:firstRow="1" w:lastRow="0" w:firstColumn="1" w:lastColumn="0" w:noHBand="0" w:noVBand="1"/>
      </w:tblPr>
      <w:tblGrid>
        <w:gridCol w:w="1775"/>
        <w:gridCol w:w="5828"/>
        <w:gridCol w:w="3239"/>
      </w:tblGrid>
      <w:tr w:rsidR="009A1908" w:rsidRPr="006B5F1E" w14:paraId="5326C2A5" w14:textId="77777777" w:rsidTr="00D9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shd w:val="clear" w:color="auto" w:fill="1F4E79" w:themeFill="accent1" w:themeFillShade="80"/>
          </w:tcPr>
          <w:p w14:paraId="6204E73C" w14:textId="15CE90CC" w:rsidR="009A1908" w:rsidRPr="006B5F1E" w:rsidRDefault="00EE55AB" w:rsidP="009A1908">
            <w:pPr>
              <w:jc w:val="center"/>
              <w:rPr>
                <w:rFonts w:ascii="GHEA Grapalat" w:hAnsi="GHEA Grapalat" w:cs="Arial"/>
                <w:noProof/>
                <w:lang w:val="en-US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Time </w:t>
            </w:r>
          </w:p>
        </w:tc>
        <w:tc>
          <w:tcPr>
            <w:tcW w:w="5828" w:type="dxa"/>
            <w:shd w:val="clear" w:color="auto" w:fill="1F4E79" w:themeFill="accent1" w:themeFillShade="80"/>
          </w:tcPr>
          <w:p w14:paraId="7127DC2F" w14:textId="680D3EB6" w:rsidR="009A1908" w:rsidRPr="006B5F1E" w:rsidRDefault="00EE55AB" w:rsidP="009A1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en-US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Topic</w:t>
            </w:r>
          </w:p>
        </w:tc>
        <w:tc>
          <w:tcPr>
            <w:tcW w:w="3239" w:type="dxa"/>
            <w:shd w:val="clear" w:color="auto" w:fill="1F4E79" w:themeFill="accent1" w:themeFillShade="80"/>
          </w:tcPr>
          <w:p w14:paraId="2136ECCA" w14:textId="3B4A0767" w:rsidR="009A1908" w:rsidRPr="006B5F1E" w:rsidRDefault="00EE55AB" w:rsidP="009A1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en-US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Speaker</w:t>
            </w:r>
          </w:p>
        </w:tc>
      </w:tr>
      <w:tr w:rsidR="004E44A6" w:rsidRPr="006B5F1E" w14:paraId="02CD4635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110615CD" w14:textId="6B3820B9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3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50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14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</w:p>
        </w:tc>
        <w:tc>
          <w:tcPr>
            <w:tcW w:w="5828" w:type="dxa"/>
          </w:tcPr>
          <w:p w14:paraId="317F157E" w14:textId="3564B651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Registration of participants</w:t>
            </w:r>
          </w:p>
        </w:tc>
        <w:tc>
          <w:tcPr>
            <w:tcW w:w="3239" w:type="dxa"/>
          </w:tcPr>
          <w:p w14:paraId="73684934" w14:textId="77307261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</w:tr>
      <w:tr w:rsidR="004E44A6" w:rsidRPr="006B5F1E" w14:paraId="6FFC1615" w14:textId="77777777" w:rsidTr="00F81DF7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180B0B8A" w14:textId="00FB1AE5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14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14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</w:p>
        </w:tc>
        <w:tc>
          <w:tcPr>
            <w:tcW w:w="5828" w:type="dxa"/>
          </w:tcPr>
          <w:p w14:paraId="7AC66E05" w14:textId="28387220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Opening remarks</w:t>
            </w:r>
          </w:p>
        </w:tc>
        <w:tc>
          <w:tcPr>
            <w:tcW w:w="3239" w:type="dxa"/>
          </w:tcPr>
          <w:p w14:paraId="2977B233" w14:textId="61B54845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Mr. Karen Brutyan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 xml:space="preserve">, 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>First Deputy Minister of Finance of RA</w:t>
            </w:r>
          </w:p>
        </w:tc>
      </w:tr>
      <w:tr w:rsidR="004E44A6" w:rsidRPr="006B5F1E" w14:paraId="0A773744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34E80F60" w14:textId="0476E0ED" w:rsidR="004E44A6" w:rsidRPr="006B5F1E" w:rsidRDefault="004E44A6" w:rsidP="004E44A6">
            <w:pPr>
              <w:rPr>
                <w:rFonts w:ascii="GHEA Grapalat" w:hAnsi="GHEA Grapalat" w:cs="Arial"/>
                <w:noProof/>
                <w:color w:val="2E74B5" w:themeColor="accent1" w:themeShade="BF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14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4:50</w:t>
            </w:r>
          </w:p>
        </w:tc>
        <w:tc>
          <w:tcPr>
            <w:tcW w:w="5828" w:type="dxa"/>
          </w:tcPr>
          <w:p w14:paraId="0E66C3B5" w14:textId="49226DAB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D93BBA">
              <w:rPr>
                <w:rFonts w:ascii="GHEA Grapalat" w:hAnsi="GHEA Grapalat" w:cs="Arial"/>
                <w:noProof/>
                <w:lang w:val="en-US"/>
              </w:rPr>
              <w:t xml:space="preserve">2019-2023 Public Financial Management Reform Strategy </w:t>
            </w:r>
            <w:r>
              <w:rPr>
                <w:rFonts w:ascii="GHEA Grapalat" w:hAnsi="GHEA Grapalat" w:cs="Arial"/>
                <w:noProof/>
                <w:lang w:val="en-US"/>
              </w:rPr>
              <w:t xml:space="preserve">progress in </w:t>
            </w:r>
            <w:r w:rsidRPr="00D93BBA">
              <w:rPr>
                <w:rFonts w:ascii="GHEA Grapalat" w:hAnsi="GHEA Grapalat" w:cs="Arial"/>
                <w:noProof/>
                <w:lang w:val="en-US"/>
              </w:rPr>
              <w:t xml:space="preserve">2020-2021 </w:t>
            </w:r>
            <w:r>
              <w:rPr>
                <w:rFonts w:ascii="GHEA Grapalat" w:hAnsi="GHEA Grapalat" w:cs="Arial"/>
                <w:noProof/>
                <w:lang w:val="en-US"/>
              </w:rPr>
              <w:t xml:space="preserve">and PIO’s proposals </w:t>
            </w:r>
            <w:r w:rsidRPr="00D93BBA">
              <w:rPr>
                <w:rFonts w:ascii="GHEA Grapalat" w:hAnsi="GHEA Grapalat" w:cs="Arial"/>
                <w:noProof/>
                <w:lang w:val="en-US"/>
              </w:rPr>
              <w:t xml:space="preserve">on </w:t>
            </w:r>
            <w:r>
              <w:rPr>
                <w:rFonts w:ascii="GHEA Grapalat" w:hAnsi="GHEA Grapalat" w:cs="Arial"/>
                <w:noProof/>
                <w:lang w:val="en-US"/>
              </w:rPr>
              <w:t>further t</w:t>
            </w:r>
            <w:r w:rsidRPr="00D93BBA">
              <w:rPr>
                <w:rFonts w:ascii="GHEA Grapalat" w:hAnsi="GHEA Grapalat" w:cs="Arial"/>
                <w:noProof/>
                <w:lang w:val="en-US"/>
              </w:rPr>
              <w:t xml:space="preserve">echnical </w:t>
            </w:r>
            <w:r>
              <w:rPr>
                <w:rFonts w:ascii="GHEA Grapalat" w:hAnsi="GHEA Grapalat" w:cs="Arial"/>
                <w:noProof/>
                <w:lang w:val="en-US"/>
              </w:rPr>
              <w:t>a</w:t>
            </w:r>
            <w:r w:rsidRPr="00D93BBA">
              <w:rPr>
                <w:rFonts w:ascii="GHEA Grapalat" w:hAnsi="GHEA Grapalat" w:cs="Arial"/>
                <w:noProof/>
                <w:lang w:val="en-US"/>
              </w:rPr>
              <w:t xml:space="preserve">ssistance </w:t>
            </w:r>
          </w:p>
        </w:tc>
        <w:tc>
          <w:tcPr>
            <w:tcW w:w="3239" w:type="dxa"/>
          </w:tcPr>
          <w:p w14:paraId="176EA330" w14:textId="7BFE49A0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color w:val="2E74B5" w:themeColor="accent1" w:themeShade="BF"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Mr. Vahan Sirunyan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 expert-consultant</w:t>
            </w:r>
          </w:p>
        </w:tc>
      </w:tr>
      <w:tr w:rsidR="004E44A6" w:rsidRPr="006B5F1E" w14:paraId="77B035BC" w14:textId="77777777" w:rsidTr="00F81DF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648B3805" w14:textId="0824F87A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00</w:t>
            </w:r>
          </w:p>
        </w:tc>
        <w:tc>
          <w:tcPr>
            <w:tcW w:w="5828" w:type="dxa"/>
          </w:tcPr>
          <w:p w14:paraId="4BF11552" w14:textId="5802852A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en-US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Q&amp;A</w:t>
            </w:r>
          </w:p>
        </w:tc>
        <w:tc>
          <w:tcPr>
            <w:tcW w:w="3239" w:type="dxa"/>
          </w:tcPr>
          <w:p w14:paraId="7ACBCE24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</w:tr>
      <w:tr w:rsidR="004E44A6" w:rsidRPr="006B5F1E" w14:paraId="6E9CA36B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</w:tcPr>
          <w:p w14:paraId="1DDADF8B" w14:textId="44BC6294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00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-16։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40</w:t>
            </w:r>
          </w:p>
        </w:tc>
        <w:tc>
          <w:tcPr>
            <w:tcW w:w="5828" w:type="dxa"/>
            <w:vMerge w:val="restart"/>
          </w:tcPr>
          <w:p w14:paraId="70BEAA84" w14:textId="57B37843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hy-AM"/>
              </w:rPr>
              <w:t>Speeches of the representatives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 of 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>Partnering international organizations (PIO)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>, short  presentation of the</w:t>
            </w:r>
            <w:r>
              <w:rPr>
                <w:rFonts w:ascii="GHEA Grapalat" w:hAnsi="GHEA Grapalat" w:cs="Arial"/>
                <w:noProof/>
                <w:lang w:val="en-US"/>
              </w:rPr>
              <w:t>ir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 proposals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 (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 xml:space="preserve">maximum  </w:t>
            </w:r>
            <w:r w:rsidRPr="006B5F1E">
              <w:rPr>
                <w:rFonts w:ascii="GHEA Grapalat" w:hAnsi="GHEA Grapalat" w:cs="Arial"/>
                <w:b/>
                <w:noProof/>
                <w:lang w:val="hy-AM"/>
              </w:rPr>
              <w:t>10 minutes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 xml:space="preserve"> for each presentation)</w:t>
            </w:r>
          </w:p>
        </w:tc>
        <w:tc>
          <w:tcPr>
            <w:tcW w:w="3239" w:type="dxa"/>
          </w:tcPr>
          <w:p w14:paraId="5DA06DAE" w14:textId="5107B8F2" w:rsidR="004E44A6" w:rsidRPr="006B5F1E" w:rsidRDefault="004E44A6" w:rsidP="00DD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ADB</w:t>
            </w:r>
          </w:p>
        </w:tc>
      </w:tr>
      <w:tr w:rsidR="004E44A6" w:rsidRPr="006B5F1E" w14:paraId="37E8D922" w14:textId="77777777" w:rsidTr="00F81DF7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40D79F64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2B0A91FA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4F8EE4B5" w14:textId="304F0890" w:rsidR="004E44A6" w:rsidRPr="00EC760D" w:rsidRDefault="004E44A6" w:rsidP="00DD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AFD</w:t>
            </w:r>
          </w:p>
        </w:tc>
      </w:tr>
      <w:tr w:rsidR="004E44A6" w:rsidRPr="006B5F1E" w14:paraId="2FDAA270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266666AF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417E0EAE" w14:textId="77777777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1C061183" w14:textId="63083E53" w:rsidR="004E44A6" w:rsidRPr="006B5F1E" w:rsidRDefault="004E44A6" w:rsidP="00DD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IMF</w:t>
            </w:r>
          </w:p>
        </w:tc>
      </w:tr>
      <w:tr w:rsidR="004E44A6" w:rsidRPr="006B5F1E" w14:paraId="2E1BA4DB" w14:textId="77777777" w:rsidTr="00F81DF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71965FFA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30ECE9FD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0BD9659B" w14:textId="4E4BD0F7" w:rsidR="004E44A6" w:rsidRPr="006B5F1E" w:rsidRDefault="004E44A6" w:rsidP="00DD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GIZ</w:t>
            </w:r>
            <w:r w:rsidRPr="006B5F1E">
              <w:rPr>
                <w:rFonts w:ascii="GHEA Grapalat" w:hAnsi="GHEA Grapalat" w:cs="Arial"/>
                <w:noProof/>
              </w:rPr>
              <w:t xml:space="preserve"> </w:t>
            </w:r>
          </w:p>
        </w:tc>
      </w:tr>
      <w:tr w:rsidR="004E44A6" w:rsidRPr="006B5F1E" w14:paraId="1047F4B0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75902C37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36FD1ED6" w14:textId="77777777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2794BDF4" w14:textId="4D9C7343" w:rsidR="004E44A6" w:rsidRPr="006B5F1E" w:rsidRDefault="004E44A6" w:rsidP="00DD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EU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>/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>OECD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>/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>SIGMA</w:t>
            </w:r>
            <w:r w:rsidRPr="006B5F1E">
              <w:rPr>
                <w:rFonts w:ascii="GHEA Grapalat" w:hAnsi="GHEA Grapalat" w:cs="Arial"/>
                <w:noProof/>
              </w:rPr>
              <w:t xml:space="preserve"> </w:t>
            </w:r>
          </w:p>
        </w:tc>
      </w:tr>
      <w:tr w:rsidR="004E44A6" w:rsidRPr="006B5F1E" w14:paraId="7BA8EE75" w14:textId="77777777" w:rsidTr="00F81DF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3382BC82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3986A663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7DA9F1A9" w14:textId="1960CE33" w:rsidR="004E44A6" w:rsidRPr="006B5F1E" w:rsidRDefault="004E44A6" w:rsidP="00DD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WB</w:t>
            </w:r>
          </w:p>
        </w:tc>
      </w:tr>
      <w:tr w:rsidR="004E44A6" w:rsidRPr="006B5F1E" w14:paraId="77B347C2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1AD0E755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5B475FD9" w14:textId="77777777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5C34FBF8" w14:textId="101F70F1" w:rsidR="004E44A6" w:rsidRPr="006B5F1E" w:rsidRDefault="004E44A6" w:rsidP="00DD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UNDP</w:t>
            </w:r>
          </w:p>
        </w:tc>
      </w:tr>
      <w:tr w:rsidR="004E44A6" w:rsidRPr="006B5F1E" w14:paraId="6328ED66" w14:textId="77777777" w:rsidTr="00F81DF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33D4E88B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09E9FB22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70540AA2" w14:textId="213C7A0F" w:rsidR="004E44A6" w:rsidRPr="006B5F1E" w:rsidRDefault="004E44A6" w:rsidP="00DD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USAID</w:t>
            </w:r>
            <w:r w:rsidRPr="006B5F1E">
              <w:rPr>
                <w:rFonts w:ascii="GHEA Grapalat" w:hAnsi="GHEA Grapalat" w:cs="Arial"/>
                <w:noProof/>
              </w:rPr>
              <w:t xml:space="preserve"> </w:t>
            </w:r>
          </w:p>
        </w:tc>
      </w:tr>
      <w:tr w:rsidR="004E44A6" w:rsidRPr="006B5F1E" w14:paraId="63450981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0C76D401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45AFD1A0" w14:textId="77777777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0509C7DD" w14:textId="2823673E" w:rsidR="004E44A6" w:rsidRPr="006B5F1E" w:rsidRDefault="004E44A6" w:rsidP="00DD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MOF</w:t>
            </w:r>
            <w:r w:rsidRPr="006B5F1E">
              <w:rPr>
                <w:rFonts w:ascii="GHEA Grapalat" w:hAnsi="GHEA Grapalat" w:cs="Arial"/>
                <w:noProof/>
                <w:lang w:val="hy-AM"/>
              </w:rPr>
              <w:t>/</w:t>
            </w:r>
            <w:r w:rsidRPr="006B5F1E">
              <w:rPr>
                <w:rFonts w:ascii="GHEA Grapalat" w:hAnsi="GHEA Grapalat" w:cs="Arial"/>
                <w:noProof/>
                <w:lang w:val="en-US"/>
              </w:rPr>
              <w:t>RF</w:t>
            </w:r>
          </w:p>
        </w:tc>
      </w:tr>
      <w:tr w:rsidR="004E44A6" w:rsidRPr="006B5F1E" w14:paraId="143F1D2B" w14:textId="77777777" w:rsidTr="00F81DF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</w:tcPr>
          <w:p w14:paraId="14BB0911" w14:textId="77777777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5828" w:type="dxa"/>
            <w:vMerge/>
          </w:tcPr>
          <w:p w14:paraId="66579E93" w14:textId="7777777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  <w:tc>
          <w:tcPr>
            <w:tcW w:w="3239" w:type="dxa"/>
          </w:tcPr>
          <w:p w14:paraId="4A6B5F98" w14:textId="713C8E89" w:rsidR="004E44A6" w:rsidRPr="006B5F1E" w:rsidRDefault="004E44A6" w:rsidP="00DD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EBRD</w:t>
            </w:r>
            <w:bookmarkStart w:id="0" w:name="_GoBack"/>
            <w:bookmarkEnd w:id="0"/>
          </w:p>
        </w:tc>
      </w:tr>
      <w:tr w:rsidR="004E44A6" w:rsidRPr="006B5F1E" w14:paraId="6E82CCB6" w14:textId="77777777" w:rsidTr="00F8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095FEEA7" w14:textId="52C05946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16։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-17։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ru-RU"/>
              </w:rPr>
              <w:t>3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</w:p>
        </w:tc>
        <w:tc>
          <w:tcPr>
            <w:tcW w:w="5828" w:type="dxa"/>
          </w:tcPr>
          <w:p w14:paraId="40532295" w14:textId="4D497CF0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 xml:space="preserve">Q&amp;A, Discussion </w:t>
            </w:r>
          </w:p>
        </w:tc>
        <w:tc>
          <w:tcPr>
            <w:tcW w:w="3239" w:type="dxa"/>
          </w:tcPr>
          <w:p w14:paraId="50628485" w14:textId="77777777" w:rsidR="004E44A6" w:rsidRPr="006B5F1E" w:rsidRDefault="004E44A6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</w:p>
        </w:tc>
      </w:tr>
      <w:tr w:rsidR="004E44A6" w:rsidRPr="006B5F1E" w14:paraId="0CB11D94" w14:textId="77777777" w:rsidTr="00F81DF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</w:tcPr>
          <w:p w14:paraId="1606C141" w14:textId="4E390214" w:rsidR="004E44A6" w:rsidRPr="006B5F1E" w:rsidRDefault="004E44A6" w:rsidP="004E44A6">
            <w:pPr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17:3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18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00</w:t>
            </w:r>
          </w:p>
        </w:tc>
        <w:tc>
          <w:tcPr>
            <w:tcW w:w="9067" w:type="dxa"/>
            <w:gridSpan w:val="2"/>
          </w:tcPr>
          <w:p w14:paraId="1C3086D3" w14:textId="2C36C7F7" w:rsidR="004E44A6" w:rsidRPr="006B5F1E" w:rsidRDefault="004E44A6" w:rsidP="004E4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lang w:val="hy-AM"/>
              </w:rPr>
            </w:pPr>
            <w:r w:rsidRPr="006B5F1E">
              <w:rPr>
                <w:rFonts w:ascii="GHEA Grapalat" w:hAnsi="GHEA Grapalat" w:cs="Arial"/>
                <w:noProof/>
                <w:lang w:val="en-US"/>
              </w:rPr>
              <w:t>Conclusions</w:t>
            </w:r>
          </w:p>
        </w:tc>
      </w:tr>
    </w:tbl>
    <w:p w14:paraId="01C870D7" w14:textId="77777777" w:rsidR="00E63798" w:rsidRPr="001D719D" w:rsidRDefault="00E63798" w:rsidP="009A1908">
      <w:pPr>
        <w:rPr>
          <w:rFonts w:ascii="GHEA Grapalat" w:hAnsi="GHEA Grapalat" w:cs="Arial"/>
          <w:noProof/>
          <w:color w:val="2E74B5" w:themeColor="accent1" w:themeShade="BF"/>
          <w:sz w:val="20"/>
          <w:szCs w:val="20"/>
          <w:lang w:val="hy-AM"/>
        </w:rPr>
      </w:pPr>
    </w:p>
    <w:p w14:paraId="69E5BC87" w14:textId="667BE7B4" w:rsidR="00E63798" w:rsidRDefault="00E63798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p w14:paraId="3A74E03F" w14:textId="30CBB465" w:rsidR="006B5F1E" w:rsidRDefault="006B5F1E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p w14:paraId="11D44290" w14:textId="170A46D0" w:rsidR="006B5F1E" w:rsidRDefault="006B5F1E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p w14:paraId="004B4B65" w14:textId="63980D26" w:rsidR="006B5F1E" w:rsidRDefault="006B5F1E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p w14:paraId="5B3D5222" w14:textId="77777777" w:rsidR="006B5F1E" w:rsidRDefault="006B5F1E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sectPr w:rsidR="006B5F1E" w:rsidSect="00D64A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F2"/>
    <w:multiLevelType w:val="hybridMultilevel"/>
    <w:tmpl w:val="2CB20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8CF"/>
    <w:multiLevelType w:val="hybridMultilevel"/>
    <w:tmpl w:val="DA84A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6D26"/>
    <w:multiLevelType w:val="hybridMultilevel"/>
    <w:tmpl w:val="59660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D435D"/>
    <w:multiLevelType w:val="hybridMultilevel"/>
    <w:tmpl w:val="059A2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16C1"/>
    <w:multiLevelType w:val="hybridMultilevel"/>
    <w:tmpl w:val="47001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6BC5"/>
    <w:multiLevelType w:val="hybridMultilevel"/>
    <w:tmpl w:val="48823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TAxtTQ1sjA1szRT0lEKTi0uzszPAykwqQUAp1HtUywAAAA="/>
  </w:docVars>
  <w:rsids>
    <w:rsidRoot w:val="009C7893"/>
    <w:rsid w:val="00006241"/>
    <w:rsid w:val="0006324A"/>
    <w:rsid w:val="000C4443"/>
    <w:rsid w:val="000F16C8"/>
    <w:rsid w:val="0013759B"/>
    <w:rsid w:val="00161191"/>
    <w:rsid w:val="00192DE9"/>
    <w:rsid w:val="001D719D"/>
    <w:rsid w:val="001F31C9"/>
    <w:rsid w:val="00276A82"/>
    <w:rsid w:val="002B47BA"/>
    <w:rsid w:val="002E43F4"/>
    <w:rsid w:val="002F166A"/>
    <w:rsid w:val="00337914"/>
    <w:rsid w:val="003A376A"/>
    <w:rsid w:val="003C029E"/>
    <w:rsid w:val="003C4EFF"/>
    <w:rsid w:val="0040133E"/>
    <w:rsid w:val="00455F08"/>
    <w:rsid w:val="00457D3A"/>
    <w:rsid w:val="004923DE"/>
    <w:rsid w:val="004D1188"/>
    <w:rsid w:val="004E44A6"/>
    <w:rsid w:val="004F32EA"/>
    <w:rsid w:val="005A1730"/>
    <w:rsid w:val="005A642D"/>
    <w:rsid w:val="005C00E9"/>
    <w:rsid w:val="005F6FFD"/>
    <w:rsid w:val="006606E3"/>
    <w:rsid w:val="00673B2A"/>
    <w:rsid w:val="00687A80"/>
    <w:rsid w:val="00697371"/>
    <w:rsid w:val="006B5F1E"/>
    <w:rsid w:val="006D291C"/>
    <w:rsid w:val="00710151"/>
    <w:rsid w:val="00736157"/>
    <w:rsid w:val="00762C82"/>
    <w:rsid w:val="00781970"/>
    <w:rsid w:val="007B305F"/>
    <w:rsid w:val="007C7BFE"/>
    <w:rsid w:val="008078C4"/>
    <w:rsid w:val="00874F08"/>
    <w:rsid w:val="008B2035"/>
    <w:rsid w:val="008F774C"/>
    <w:rsid w:val="00913C34"/>
    <w:rsid w:val="00916100"/>
    <w:rsid w:val="009A1908"/>
    <w:rsid w:val="009A440D"/>
    <w:rsid w:val="009C7893"/>
    <w:rsid w:val="009D27B3"/>
    <w:rsid w:val="009F456A"/>
    <w:rsid w:val="00A42824"/>
    <w:rsid w:val="00AB778E"/>
    <w:rsid w:val="00AF5FD3"/>
    <w:rsid w:val="00B038A9"/>
    <w:rsid w:val="00B11C0F"/>
    <w:rsid w:val="00B26E11"/>
    <w:rsid w:val="00B97603"/>
    <w:rsid w:val="00BA58C8"/>
    <w:rsid w:val="00BB373E"/>
    <w:rsid w:val="00BC4A6B"/>
    <w:rsid w:val="00BC7ED6"/>
    <w:rsid w:val="00C10240"/>
    <w:rsid w:val="00C612B5"/>
    <w:rsid w:val="00D64AA5"/>
    <w:rsid w:val="00D7422A"/>
    <w:rsid w:val="00D93BBA"/>
    <w:rsid w:val="00DD00E6"/>
    <w:rsid w:val="00E2125F"/>
    <w:rsid w:val="00E30F46"/>
    <w:rsid w:val="00E31D29"/>
    <w:rsid w:val="00E63798"/>
    <w:rsid w:val="00E71E68"/>
    <w:rsid w:val="00E82D34"/>
    <w:rsid w:val="00EC1F7A"/>
    <w:rsid w:val="00EC760D"/>
    <w:rsid w:val="00EE55AB"/>
    <w:rsid w:val="00EE79A9"/>
    <w:rsid w:val="00EF0BC7"/>
    <w:rsid w:val="00F24DAB"/>
    <w:rsid w:val="00F35A67"/>
    <w:rsid w:val="00F71157"/>
    <w:rsid w:val="00F81DF7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29E"/>
    <w:rPr>
      <w:i/>
      <w:iCs/>
    </w:rPr>
  </w:style>
  <w:style w:type="table" w:styleId="LightList-Accent1">
    <w:name w:val="Light List Accent 1"/>
    <w:basedOn w:val="TableNormal"/>
    <w:uiPriority w:val="61"/>
    <w:rsid w:val="00B2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dr">
    <w:name w:val="adr"/>
    <w:basedOn w:val="DefaultParagraphFont"/>
    <w:rsid w:val="00B97603"/>
  </w:style>
  <w:style w:type="character" w:styleId="Hyperlink">
    <w:name w:val="Hyperlink"/>
    <w:basedOn w:val="DefaultParagraphFont"/>
    <w:uiPriority w:val="99"/>
    <w:unhideWhenUsed/>
    <w:rsid w:val="00B976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0BC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29E"/>
    <w:rPr>
      <w:i/>
      <w:iCs/>
    </w:rPr>
  </w:style>
  <w:style w:type="table" w:styleId="LightList-Accent1">
    <w:name w:val="Light List Accent 1"/>
    <w:basedOn w:val="TableNormal"/>
    <w:uiPriority w:val="61"/>
    <w:rsid w:val="00B2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dr">
    <w:name w:val="adr"/>
    <w:basedOn w:val="DefaultParagraphFont"/>
    <w:rsid w:val="00B97603"/>
  </w:style>
  <w:style w:type="character" w:styleId="Hyperlink">
    <w:name w:val="Hyperlink"/>
    <w:basedOn w:val="DefaultParagraphFont"/>
    <w:uiPriority w:val="99"/>
    <w:unhideWhenUsed/>
    <w:rsid w:val="00B976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0BC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 Sirunyan</dc:creator>
  <cp:keywords>https:/mul2-minfin.gov.am/tasks/125307/oneclick/DCM Agenda.docx?token=583f21392ffaba534d96ed5c292121ab</cp:keywords>
  <cp:lastModifiedBy>Լիլիթ Սարգսյան</cp:lastModifiedBy>
  <cp:revision>3</cp:revision>
  <cp:lastPrinted>2019-12-20T11:55:00Z</cp:lastPrinted>
  <dcterms:created xsi:type="dcterms:W3CDTF">2021-06-16T10:15:00Z</dcterms:created>
  <dcterms:modified xsi:type="dcterms:W3CDTF">2021-06-16T10:18:00Z</dcterms:modified>
</cp:coreProperties>
</file>